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Dicen que hay heridas del alma que se abren durante la infancia, nunca curan y puede que tuvieran razón en un pasado, cuando la terapia infantil aún estaba en su etapa larvaria. Por suerte, el siglo XXI ha traído consigo toda clase de herramientas que permiten la</w:t>
      </w:r>
      <w:r w:rsidRPr="00B077AF">
        <w:rPr>
          <w:rFonts w:ascii="Arial" w:eastAsia="Times New Roman" w:hAnsi="Arial" w:cs="Arial"/>
          <w:b/>
          <w:bCs/>
          <w:color w:val="737988"/>
          <w:sz w:val="24"/>
          <w:szCs w:val="24"/>
          <w:lang w:eastAsia="es-ES"/>
        </w:rPr>
        <w:t> detección precoz de trastornos de conducta, trastornos o enfermedades mentales.</w:t>
      </w:r>
      <w:r w:rsidRPr="00B077AF">
        <w:rPr>
          <w:rFonts w:ascii="Arial" w:eastAsia="Times New Roman" w:hAnsi="Arial" w:cs="Arial"/>
          <w:color w:val="737988"/>
          <w:sz w:val="24"/>
          <w:szCs w:val="24"/>
          <w:lang w:eastAsia="es-ES"/>
        </w:rPr>
        <w:t> </w:t>
      </w:r>
      <w:r w:rsidRPr="00BE2F0E">
        <w:rPr>
          <w:rFonts w:ascii="Arial" w:eastAsia="Times New Roman" w:hAnsi="Arial" w:cs="Arial"/>
          <w:color w:val="737988"/>
          <w:sz w:val="24"/>
          <w:szCs w:val="24"/>
          <w:lang w:eastAsia="es-ES"/>
        </w:rPr>
        <w:t>Este indudable avance conlleva una mejora de la calidad de vida de muchos niños que no tendrán que lidiar con su pasado cuando sean adultos ya que podrán afrontarlo “in situ”. Estos son los diez casos en los que la terapia infantil se hace indispensable. Esperamos que te sean de ayuda.</w:t>
      </w:r>
    </w:p>
    <w:p w:rsidR="00B077AF" w:rsidRPr="00BE2F0E" w:rsidRDefault="00B077AF"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p>
    <w:p w:rsidR="00BE2F0E" w:rsidRPr="00BE2F0E" w:rsidRDefault="00BE2F0E" w:rsidP="00BE2F0E">
      <w:pPr>
        <w:shd w:val="clear" w:color="auto" w:fill="FFFFFF"/>
        <w:spacing w:line="231" w:lineRule="atLeast"/>
        <w:ind w:left="0"/>
        <w:outlineLvl w:val="1"/>
        <w:rPr>
          <w:rFonts w:ascii="Arial" w:eastAsia="Times New Roman" w:hAnsi="Arial" w:cs="Arial"/>
          <w:b/>
          <w:bCs/>
          <w:color w:val="5C606B"/>
          <w:spacing w:val="1"/>
          <w:sz w:val="24"/>
          <w:szCs w:val="24"/>
          <w:lang w:eastAsia="es-ES"/>
        </w:rPr>
      </w:pPr>
      <w:r w:rsidRPr="00BE2F0E">
        <w:rPr>
          <w:rFonts w:ascii="Arial" w:eastAsia="Times New Roman" w:hAnsi="Arial" w:cs="Arial"/>
          <w:b/>
          <w:bCs/>
          <w:color w:val="008000"/>
          <w:spacing w:val="1"/>
          <w:sz w:val="24"/>
          <w:szCs w:val="24"/>
          <w:bdr w:val="none" w:sz="0" w:space="0" w:color="auto" w:frame="1"/>
          <w:lang w:eastAsia="es-ES"/>
        </w:rPr>
        <w:t>La terapia infantil, 10 casos en los que se hace indispensable</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077AF">
        <w:rPr>
          <w:rFonts w:ascii="Arial" w:eastAsia="Times New Roman" w:hAnsi="Arial" w:cs="Arial"/>
          <w:noProof/>
          <w:color w:val="737988"/>
          <w:sz w:val="24"/>
          <w:szCs w:val="24"/>
          <w:lang w:eastAsia="es-ES"/>
        </w:rPr>
        <w:drawing>
          <wp:inline distT="0" distB="0" distL="0" distR="0">
            <wp:extent cx="5236210" cy="3484880"/>
            <wp:effectExtent l="19050" t="0" r="2540" b="0"/>
            <wp:docPr id="1" name="Imagen 1" descr="terapi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pia para niños"/>
                    <pic:cNvPicPr>
                      <a:picLocks noChangeAspect="1" noChangeArrowheads="1"/>
                    </pic:cNvPicPr>
                  </pic:nvPicPr>
                  <pic:blipFill>
                    <a:blip r:embed="rId5" cstate="print"/>
                    <a:srcRect/>
                    <a:stretch>
                      <a:fillRect/>
                    </a:stretch>
                  </pic:blipFill>
                  <pic:spPr bwMode="auto">
                    <a:xfrm>
                      <a:off x="0" y="0"/>
                      <a:ext cx="5236210" cy="3484880"/>
                    </a:xfrm>
                    <a:prstGeom prst="rect">
                      <a:avLst/>
                    </a:prstGeom>
                    <a:noFill/>
                    <a:ln w="9525">
                      <a:noFill/>
                      <a:miter lim="800000"/>
                      <a:headEnd/>
                      <a:tailEnd/>
                    </a:ln>
                  </pic:spPr>
                </pic:pic>
              </a:graphicData>
            </a:graphic>
          </wp:inline>
        </w:drawing>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El tratamiento terapéutico que se ha impuesto en los últimos años ha sido la terapia cognitiva y, en el caso de los más pequeños, debe combinarse con los recursos existentes de medición (</w:t>
      </w:r>
      <w:proofErr w:type="spellStart"/>
      <w:r w:rsidRPr="00BE2F0E">
        <w:rPr>
          <w:rFonts w:ascii="Arial" w:eastAsia="Times New Roman" w:hAnsi="Arial" w:cs="Arial"/>
          <w:color w:val="737988"/>
          <w:sz w:val="24"/>
          <w:szCs w:val="24"/>
          <w:lang w:eastAsia="es-ES"/>
        </w:rPr>
        <w:t>tests</w:t>
      </w:r>
      <w:proofErr w:type="spellEnd"/>
      <w:r w:rsidRPr="00BE2F0E">
        <w:rPr>
          <w:rFonts w:ascii="Arial" w:eastAsia="Times New Roman" w:hAnsi="Arial" w:cs="Arial"/>
          <w:color w:val="737988"/>
          <w:sz w:val="24"/>
          <w:szCs w:val="24"/>
          <w:lang w:eastAsia="es-ES"/>
        </w:rPr>
        <w:t>,…</w:t>
      </w:r>
      <w:proofErr w:type="spellStart"/>
      <w:r w:rsidRPr="00BE2F0E">
        <w:rPr>
          <w:rFonts w:ascii="Arial" w:eastAsia="Times New Roman" w:hAnsi="Arial" w:cs="Arial"/>
          <w:color w:val="737988"/>
          <w:sz w:val="24"/>
          <w:szCs w:val="24"/>
          <w:lang w:eastAsia="es-ES"/>
        </w:rPr>
        <w:t>etc</w:t>
      </w:r>
      <w:proofErr w:type="spellEnd"/>
      <w:r w:rsidRPr="00BE2F0E">
        <w:rPr>
          <w:rFonts w:ascii="Arial" w:eastAsia="Times New Roman" w:hAnsi="Arial" w:cs="Arial"/>
          <w:color w:val="737988"/>
          <w:sz w:val="24"/>
          <w:szCs w:val="24"/>
          <w:lang w:eastAsia="es-ES"/>
        </w:rPr>
        <w:t>).</w:t>
      </w: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t>1.- Trastornos de conducta</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Normalmente, un elemento estresante puede desencadenar una conducta desafiante, agresiva o regresiva. Es el caso de una mudanza o del nacimiento de un hermano. No obstante, si esta situación se prolonga demasiado en el tiempo es posible que el niño padezca de trastornos de conducta.</w:t>
      </w:r>
    </w:p>
    <w:p w:rsid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077AF">
        <w:rPr>
          <w:rFonts w:ascii="Arial" w:eastAsia="Times New Roman" w:hAnsi="Arial" w:cs="Arial"/>
          <w:b/>
          <w:bCs/>
          <w:color w:val="737988"/>
          <w:sz w:val="24"/>
          <w:szCs w:val="24"/>
          <w:lang w:eastAsia="es-ES"/>
        </w:rPr>
        <w:t>Síntomas: </w:t>
      </w:r>
      <w:r w:rsidRPr="00BE2F0E">
        <w:rPr>
          <w:rFonts w:ascii="Arial" w:eastAsia="Times New Roman" w:hAnsi="Arial" w:cs="Arial"/>
          <w:color w:val="737988"/>
          <w:sz w:val="24"/>
          <w:szCs w:val="24"/>
          <w:lang w:eastAsia="es-ES"/>
        </w:rPr>
        <w:t>Estamos ante un caso  de trastorno de conducta cuando las rabietas son frecuentes, la actitud agresiva es constante, se empieza a amenazar o a dañar a animales, se bebe o se fuma a edades muy tempranas, absentismo escolar o se desafía a cualquier figura de autoridad.</w:t>
      </w:r>
    </w:p>
    <w:p w:rsidR="00B077AF" w:rsidRPr="00BE2F0E" w:rsidRDefault="00B077AF"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lastRenderedPageBreak/>
        <w:t>2.- TDAH o trastorno por déficit de atención e hiperactividad</w:t>
      </w:r>
    </w:p>
    <w:p w:rsidR="00BE2F0E" w:rsidRPr="00BE2F0E" w:rsidRDefault="00BE2F0E" w:rsidP="00BE2F0E">
      <w:pPr>
        <w:shd w:val="clear" w:color="auto" w:fill="FFFFFF"/>
        <w:spacing w:after="245" w:line="231" w:lineRule="atLeast"/>
        <w:ind w:left="0"/>
        <w:jc w:val="left"/>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Hace unos 20 años este trastorno era tan desconocido por los padres como temidas sus consecuencias. Los niños que, por aquel entonces, padecían de TDAH eran tachados, simplemente, de hiperactivos sin tener en cuenta que la falta de atención y la impulsividad eran, realmente, los factores fundamentales de este trastorno.</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077AF">
        <w:rPr>
          <w:rFonts w:ascii="Arial" w:eastAsia="Times New Roman" w:hAnsi="Arial" w:cs="Arial"/>
          <w:b/>
          <w:bCs/>
          <w:color w:val="737988"/>
          <w:sz w:val="24"/>
          <w:szCs w:val="24"/>
          <w:lang w:eastAsia="es-ES"/>
        </w:rPr>
        <w:t>Síntomas:</w:t>
      </w:r>
      <w:r w:rsidRPr="00B077AF">
        <w:rPr>
          <w:rFonts w:ascii="Arial" w:eastAsia="Times New Roman" w:hAnsi="Arial" w:cs="Arial"/>
          <w:color w:val="737988"/>
          <w:sz w:val="24"/>
          <w:szCs w:val="24"/>
          <w:lang w:eastAsia="es-ES"/>
        </w:rPr>
        <w:t> </w:t>
      </w:r>
      <w:r w:rsidRPr="00BE2F0E">
        <w:rPr>
          <w:rFonts w:ascii="Arial" w:eastAsia="Times New Roman" w:hAnsi="Arial" w:cs="Arial"/>
          <w:color w:val="737988"/>
          <w:sz w:val="24"/>
          <w:szCs w:val="24"/>
          <w:lang w:eastAsia="es-ES"/>
        </w:rPr>
        <w:t>inmadurez emocional, rabietas y actitud problemática con otros niños, poco predispuesto hacia el juego social, dificultad para aprender números, colores y letras, preferencia de las actividades deportivas sobre las educativas.</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077AF">
        <w:rPr>
          <w:rFonts w:ascii="Arial" w:eastAsia="Times New Roman" w:hAnsi="Arial" w:cs="Arial"/>
          <w:i/>
          <w:iCs/>
          <w:color w:val="737988"/>
          <w:sz w:val="24"/>
          <w:szCs w:val="24"/>
          <w:lang w:eastAsia="es-ES"/>
        </w:rPr>
        <w:t>*Los síntomas dependen de la edad del menor. Especialmente resulta difícil de determinar antes de los 7 años de edad</w:t>
      </w:r>
      <w:r w:rsidRPr="00BE2F0E">
        <w:rPr>
          <w:rFonts w:ascii="Arial" w:eastAsia="Times New Roman" w:hAnsi="Arial" w:cs="Arial"/>
          <w:color w:val="737988"/>
          <w:sz w:val="24"/>
          <w:szCs w:val="24"/>
          <w:lang w:eastAsia="es-ES"/>
        </w:rPr>
        <w:t>.</w:t>
      </w: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t>3.- Déficit de habilidades sociales</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Más allá de los déficits ocasionados por otros trastornos como el TEA (asperger o trastorno de espectro autista) lo cierto es que la falta de habilidades sociales puede ser una carencia reversible completamente en la niñez. Muchos niños no crecen con las mismas aptitudes o sus primeras experiencias sociales no resultan lo suficientemente agradables. Es por ello que la detección precoz de este déficit puede ser la clave para prevenir problemas de sociabilidad en el futuro.</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077AF">
        <w:rPr>
          <w:rFonts w:ascii="Arial" w:eastAsia="Times New Roman" w:hAnsi="Arial" w:cs="Arial"/>
          <w:b/>
          <w:bCs/>
          <w:color w:val="737988"/>
          <w:sz w:val="24"/>
          <w:szCs w:val="24"/>
          <w:lang w:eastAsia="es-ES"/>
        </w:rPr>
        <w:t>Síntomas: </w:t>
      </w:r>
      <w:r w:rsidRPr="00BE2F0E">
        <w:rPr>
          <w:rFonts w:ascii="Arial" w:eastAsia="Times New Roman" w:hAnsi="Arial" w:cs="Arial"/>
          <w:color w:val="737988"/>
          <w:sz w:val="24"/>
          <w:szCs w:val="24"/>
          <w:lang w:eastAsia="es-ES"/>
        </w:rPr>
        <w:t>Introversión, evitación, agresividad injustificada, ansiedad, depresión.</w:t>
      </w: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t>4.- Trastorno del aprendizaje</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Los trastornos del aprendizaje incluyen un amplio espectro de problemas que pueden surgir durante el proceso lectivo. Ya hemos mencionado uno de ellos (TDAH) pero estos suelen asociarse a la dislexia o disgrafía. Estos dos trastornos son, actualmente, más fáciles de diagnosticar y, a menudo, es el orientador escolar quién detecta el trastorno. Después de esto, la terapia infantil puede dar muy buenos resultados – mejores cuanto más temprana sea la intervención -.</w:t>
      </w: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t>5.- Depresión infantil</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En algunos países la depresión infantil ya es la principal causa de enfermedad psicológica por la que los padres solicitan terapia infantil para sus hijos. No se quedan atrás los países europeos que registran cada año nuevos casos de depresión a edades cada vez más tempranas.</w:t>
      </w:r>
    </w:p>
    <w:p w:rsid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077AF">
        <w:rPr>
          <w:rFonts w:ascii="Arial" w:eastAsia="Times New Roman" w:hAnsi="Arial" w:cs="Arial"/>
          <w:b/>
          <w:bCs/>
          <w:color w:val="737988"/>
          <w:sz w:val="24"/>
          <w:szCs w:val="24"/>
          <w:lang w:eastAsia="es-ES"/>
        </w:rPr>
        <w:t>Síntomas: </w:t>
      </w:r>
      <w:r w:rsidRPr="00BE2F0E">
        <w:rPr>
          <w:rFonts w:ascii="Arial" w:eastAsia="Times New Roman" w:hAnsi="Arial" w:cs="Arial"/>
          <w:color w:val="737988"/>
          <w:sz w:val="24"/>
          <w:szCs w:val="24"/>
          <w:lang w:eastAsia="es-ES"/>
        </w:rPr>
        <w:t>pérdida de interés, ideas autodestructivas (más común en adolescentes pero también en niños), alteración del sueño, incapacidad para concentrarse, falta de energía, humor depresivo, reproches hacia los padres.</w:t>
      </w:r>
    </w:p>
    <w:p w:rsidR="00B077AF" w:rsidRDefault="00B077AF"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p>
    <w:p w:rsidR="00B077AF" w:rsidRPr="00BE2F0E" w:rsidRDefault="00B077AF"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lastRenderedPageBreak/>
        <w:t>6.- Ansiedad infantil</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Es diferente a la depresión pero, realmente, suele ser la antesala y suele presentarse comorbilidad. Los niños que padecen ansiedad suelen tener pensamientos depresivos unidos a otros síntomas propios de la ansiedad.</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077AF">
        <w:rPr>
          <w:rFonts w:ascii="Arial" w:eastAsia="Times New Roman" w:hAnsi="Arial" w:cs="Arial"/>
          <w:b/>
          <w:bCs/>
          <w:color w:val="737988"/>
          <w:sz w:val="24"/>
          <w:szCs w:val="24"/>
          <w:lang w:eastAsia="es-ES"/>
        </w:rPr>
        <w:t>Síntomas: </w:t>
      </w:r>
      <w:r w:rsidRPr="00BE2F0E">
        <w:rPr>
          <w:rFonts w:ascii="Arial" w:eastAsia="Times New Roman" w:hAnsi="Arial" w:cs="Arial"/>
          <w:color w:val="737988"/>
          <w:sz w:val="24"/>
          <w:szCs w:val="24"/>
          <w:lang w:eastAsia="es-ES"/>
        </w:rPr>
        <w:t>Creencias de que algo malo les va a ocurrir a sus padres, temor profundo a determinadas situaciones, respuestas psicosomáticas a estímulos aparentemente normales.</w:t>
      </w: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t>7.- Trastornos de eliminación</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Estos trastornos suelen tener una raíz psicológica. Mientras que en algunos casos el niño es incapaz de retener la orina y las heces desde el nacimiento. En otros – en la mayoría – se da una regresión a otras etapas del desarrollo. Las causas son múltiples y van desde el incorrecto aprendizaje hasta el uso de pañales hasta etapas del desarrollo avanzadas (3-4 años) y, por ende, la ausencia de recursos adecuados.</w:t>
      </w: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t>8.- Trastornos de alimentación en la infancia</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Los trastornos de alimentación eran un asunto de la pubertad y de la adolescencia hasta hace apenas una década. Actualmente, la edad de determinados trastornos como la obesidad, la anorexia o la bulimia es mucho más precoz. El factor psicológico es tan importante de determinar que la</w:t>
      </w:r>
      <w:r w:rsidRPr="00B077AF">
        <w:rPr>
          <w:rFonts w:ascii="Arial" w:eastAsia="Times New Roman" w:hAnsi="Arial" w:cs="Arial"/>
          <w:color w:val="737988"/>
          <w:sz w:val="24"/>
          <w:szCs w:val="24"/>
          <w:lang w:eastAsia="es-ES"/>
        </w:rPr>
        <w:t> </w:t>
      </w:r>
      <w:r w:rsidRPr="00B077AF">
        <w:rPr>
          <w:rFonts w:ascii="Arial" w:eastAsia="Times New Roman" w:hAnsi="Arial" w:cs="Arial"/>
          <w:b/>
          <w:bCs/>
          <w:color w:val="737988"/>
          <w:sz w:val="24"/>
          <w:szCs w:val="24"/>
          <w:lang w:eastAsia="es-ES"/>
        </w:rPr>
        <w:t>terapia para niños con problemas de alimentación</w:t>
      </w:r>
      <w:r w:rsidRPr="00B077AF">
        <w:rPr>
          <w:rFonts w:ascii="Arial" w:eastAsia="Times New Roman" w:hAnsi="Arial" w:cs="Arial"/>
          <w:color w:val="737988"/>
          <w:sz w:val="24"/>
          <w:szCs w:val="24"/>
          <w:lang w:eastAsia="es-ES"/>
        </w:rPr>
        <w:t> </w:t>
      </w:r>
      <w:r w:rsidRPr="00BE2F0E">
        <w:rPr>
          <w:rFonts w:ascii="Arial" w:eastAsia="Times New Roman" w:hAnsi="Arial" w:cs="Arial"/>
          <w:color w:val="737988"/>
          <w:sz w:val="24"/>
          <w:szCs w:val="24"/>
          <w:lang w:eastAsia="es-ES"/>
        </w:rPr>
        <w:t>se hace imprescindible para prevenir que se conviertan en enfermedades crónicas.</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077AF">
        <w:rPr>
          <w:rFonts w:ascii="Arial" w:eastAsia="Times New Roman" w:hAnsi="Arial" w:cs="Arial"/>
          <w:b/>
          <w:bCs/>
          <w:color w:val="737988"/>
          <w:sz w:val="24"/>
          <w:szCs w:val="24"/>
          <w:lang w:eastAsia="es-ES"/>
        </w:rPr>
        <w:t>Síntomas: </w:t>
      </w:r>
      <w:r w:rsidRPr="00BE2F0E">
        <w:rPr>
          <w:rFonts w:ascii="Arial" w:eastAsia="Times New Roman" w:hAnsi="Arial" w:cs="Arial"/>
          <w:color w:val="737988"/>
          <w:sz w:val="24"/>
          <w:szCs w:val="24"/>
          <w:lang w:eastAsia="es-ES"/>
        </w:rPr>
        <w:t>Curiosamente, tanto en el caso de la obesidad infantil como en el caso de la anorexia y la bulimia hay un factor común: ansiedad. La gran diferencia es que la ansiedad es gestionada de diferente manera en unos y otros casos.</w:t>
      </w: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t>9.- Problemas en la escuela</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 xml:space="preserve">El monstruo del </w:t>
      </w:r>
      <w:proofErr w:type="spellStart"/>
      <w:r w:rsidRPr="00BE2F0E">
        <w:rPr>
          <w:rFonts w:ascii="Arial" w:eastAsia="Times New Roman" w:hAnsi="Arial" w:cs="Arial"/>
          <w:color w:val="737988"/>
          <w:sz w:val="24"/>
          <w:szCs w:val="24"/>
          <w:lang w:eastAsia="es-ES"/>
        </w:rPr>
        <w:t>bullying</w:t>
      </w:r>
      <w:proofErr w:type="spellEnd"/>
      <w:r w:rsidRPr="00BE2F0E">
        <w:rPr>
          <w:rFonts w:ascii="Arial" w:eastAsia="Times New Roman" w:hAnsi="Arial" w:cs="Arial"/>
          <w:color w:val="737988"/>
          <w:sz w:val="24"/>
          <w:szCs w:val="24"/>
          <w:lang w:eastAsia="es-ES"/>
        </w:rPr>
        <w:t>, las exigencias de la educación reglada y muchos otros factores determinan un entorno que el niño puede percibir como hostil. A menudo los problemas en la escuela desencadenan trastornos de ansiedad y depresión.</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077AF">
        <w:rPr>
          <w:rFonts w:ascii="Arial" w:eastAsia="Times New Roman" w:hAnsi="Arial" w:cs="Arial"/>
          <w:noProof/>
          <w:color w:val="737988"/>
          <w:sz w:val="24"/>
          <w:szCs w:val="24"/>
          <w:lang w:eastAsia="es-ES"/>
        </w:rPr>
        <w:lastRenderedPageBreak/>
        <w:drawing>
          <wp:inline distT="0" distB="0" distL="0" distR="0">
            <wp:extent cx="5236210" cy="3493770"/>
            <wp:effectExtent l="19050" t="0" r="2540" b="0"/>
            <wp:docPr id="2" name="Imagen 2" descr="terapi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apia para niños"/>
                    <pic:cNvPicPr>
                      <a:picLocks noChangeAspect="1" noChangeArrowheads="1"/>
                    </pic:cNvPicPr>
                  </pic:nvPicPr>
                  <pic:blipFill>
                    <a:blip r:embed="rId6" cstate="print"/>
                    <a:srcRect/>
                    <a:stretch>
                      <a:fillRect/>
                    </a:stretch>
                  </pic:blipFill>
                  <pic:spPr bwMode="auto">
                    <a:xfrm>
                      <a:off x="0" y="0"/>
                      <a:ext cx="5236210" cy="3493770"/>
                    </a:xfrm>
                    <a:prstGeom prst="rect">
                      <a:avLst/>
                    </a:prstGeom>
                    <a:noFill/>
                    <a:ln w="9525">
                      <a:noFill/>
                      <a:miter lim="800000"/>
                      <a:headEnd/>
                      <a:tailEnd/>
                    </a:ln>
                  </pic:spPr>
                </pic:pic>
              </a:graphicData>
            </a:graphic>
          </wp:inline>
        </w:drawing>
      </w:r>
    </w:p>
    <w:p w:rsidR="00BE2F0E" w:rsidRPr="00BE2F0E" w:rsidRDefault="00BE2F0E" w:rsidP="00BE2F0E">
      <w:pPr>
        <w:shd w:val="clear" w:color="auto" w:fill="FFFFFF"/>
        <w:spacing w:after="96" w:line="240" w:lineRule="atLeast"/>
        <w:ind w:left="0"/>
        <w:outlineLvl w:val="2"/>
        <w:rPr>
          <w:rFonts w:ascii="Arial" w:eastAsia="Times New Roman" w:hAnsi="Arial" w:cs="Arial"/>
          <w:b/>
          <w:bCs/>
          <w:color w:val="5C606B"/>
          <w:spacing w:val="1"/>
          <w:sz w:val="24"/>
          <w:szCs w:val="24"/>
          <w:lang w:eastAsia="es-ES"/>
        </w:rPr>
      </w:pPr>
      <w:r w:rsidRPr="00BE2F0E">
        <w:rPr>
          <w:rFonts w:ascii="Arial" w:eastAsia="Times New Roman" w:hAnsi="Arial" w:cs="Arial"/>
          <w:b/>
          <w:bCs/>
          <w:color w:val="5C606B"/>
          <w:spacing w:val="1"/>
          <w:sz w:val="24"/>
          <w:szCs w:val="24"/>
          <w:lang w:eastAsia="es-ES"/>
        </w:rPr>
        <w:t>10.- Trastornos del sueño infantil</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 xml:space="preserve">Desde los terrores nocturnos hasta el sonambulismo o el </w:t>
      </w:r>
      <w:proofErr w:type="spellStart"/>
      <w:r w:rsidRPr="00BE2F0E">
        <w:rPr>
          <w:rFonts w:ascii="Arial" w:eastAsia="Times New Roman" w:hAnsi="Arial" w:cs="Arial"/>
          <w:color w:val="737988"/>
          <w:sz w:val="24"/>
          <w:szCs w:val="24"/>
          <w:lang w:eastAsia="es-ES"/>
        </w:rPr>
        <w:t>somniloquio</w:t>
      </w:r>
      <w:proofErr w:type="spellEnd"/>
      <w:r w:rsidRPr="00BE2F0E">
        <w:rPr>
          <w:rFonts w:ascii="Arial" w:eastAsia="Times New Roman" w:hAnsi="Arial" w:cs="Arial"/>
          <w:color w:val="737988"/>
          <w:sz w:val="24"/>
          <w:szCs w:val="24"/>
          <w:lang w:eastAsia="es-ES"/>
        </w:rPr>
        <w:t xml:space="preserve"> pueden ser tratados con terapia para niños.</w:t>
      </w:r>
    </w:p>
    <w:p w:rsidR="00BE2F0E" w:rsidRPr="00BE2F0E" w:rsidRDefault="00BE2F0E" w:rsidP="00BE2F0E">
      <w:pPr>
        <w:shd w:val="clear" w:color="auto" w:fill="FFFFFF"/>
        <w:spacing w:line="231" w:lineRule="atLeast"/>
        <w:ind w:left="0"/>
        <w:outlineLvl w:val="1"/>
        <w:rPr>
          <w:rFonts w:ascii="Arial" w:eastAsia="Times New Roman" w:hAnsi="Arial" w:cs="Arial"/>
          <w:b/>
          <w:bCs/>
          <w:color w:val="5C606B"/>
          <w:spacing w:val="1"/>
          <w:sz w:val="24"/>
          <w:szCs w:val="24"/>
          <w:lang w:eastAsia="es-ES"/>
        </w:rPr>
      </w:pPr>
      <w:r w:rsidRPr="00BE2F0E">
        <w:rPr>
          <w:rFonts w:ascii="Arial" w:eastAsia="Times New Roman" w:hAnsi="Arial" w:cs="Arial"/>
          <w:b/>
          <w:bCs/>
          <w:color w:val="008000"/>
          <w:spacing w:val="1"/>
          <w:sz w:val="24"/>
          <w:szCs w:val="24"/>
          <w:bdr w:val="none" w:sz="0" w:space="0" w:color="auto" w:frame="1"/>
          <w:lang w:eastAsia="es-ES"/>
        </w:rPr>
        <w:t>Cómo deben ser las terapias con niños</w:t>
      </w:r>
    </w:p>
    <w:p w:rsidR="00BE2F0E" w:rsidRPr="00BE2F0E" w:rsidRDefault="00BE2F0E" w:rsidP="00BE2F0E">
      <w:pPr>
        <w:shd w:val="clear" w:color="auto" w:fill="FFFFFF"/>
        <w:spacing w:after="245"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Los más pequeños se comunican de una manera muy diferente a como lo hacen los mayores y, mientras los adultos responden bien a las terapias cognitivo conductuales, las terapias para niños deben ser, además, amenas, de corta duración y se debe</w:t>
      </w:r>
      <w:r w:rsidRPr="00B077AF">
        <w:rPr>
          <w:rFonts w:ascii="Arial" w:eastAsia="Times New Roman" w:hAnsi="Arial" w:cs="Arial"/>
          <w:b/>
          <w:bCs/>
          <w:color w:val="737988"/>
          <w:sz w:val="24"/>
          <w:szCs w:val="24"/>
          <w:lang w:eastAsia="es-ES"/>
        </w:rPr>
        <w:t> hacer uso de los juegos</w:t>
      </w:r>
      <w:r w:rsidRPr="00B077AF">
        <w:rPr>
          <w:rFonts w:ascii="Arial" w:eastAsia="Times New Roman" w:hAnsi="Arial" w:cs="Arial"/>
          <w:color w:val="737988"/>
          <w:sz w:val="24"/>
          <w:szCs w:val="24"/>
          <w:lang w:eastAsia="es-ES"/>
        </w:rPr>
        <w:t> </w:t>
      </w:r>
      <w:r w:rsidRPr="00BE2F0E">
        <w:rPr>
          <w:rFonts w:ascii="Arial" w:eastAsia="Times New Roman" w:hAnsi="Arial" w:cs="Arial"/>
          <w:color w:val="737988"/>
          <w:sz w:val="24"/>
          <w:szCs w:val="24"/>
          <w:lang w:eastAsia="es-ES"/>
        </w:rPr>
        <w:t>para descubrir qué es lo que le pasa al niño por la cabeza.</w:t>
      </w:r>
    </w:p>
    <w:p w:rsidR="00BE2F0E" w:rsidRPr="00BE2F0E" w:rsidRDefault="00BE2F0E" w:rsidP="00BE2F0E">
      <w:pPr>
        <w:numPr>
          <w:ilvl w:val="0"/>
          <w:numId w:val="1"/>
        </w:numPr>
        <w:shd w:val="clear" w:color="auto" w:fill="FFFFFF"/>
        <w:spacing w:beforeAutospacing="1" w:afterAutospacing="1" w:line="231" w:lineRule="atLeast"/>
        <w:rPr>
          <w:rFonts w:ascii="Arial" w:eastAsia="Times New Roman" w:hAnsi="Arial" w:cs="Arial"/>
          <w:color w:val="737988"/>
          <w:sz w:val="24"/>
          <w:szCs w:val="24"/>
          <w:lang w:eastAsia="es-ES"/>
        </w:rPr>
      </w:pPr>
      <w:r w:rsidRPr="00B077AF">
        <w:rPr>
          <w:rFonts w:ascii="Arial" w:eastAsia="Times New Roman" w:hAnsi="Arial" w:cs="Arial"/>
          <w:b/>
          <w:bCs/>
          <w:color w:val="737988"/>
          <w:sz w:val="24"/>
          <w:szCs w:val="24"/>
          <w:lang w:eastAsia="es-ES"/>
        </w:rPr>
        <w:t>Instrumentos proyectivos:</w:t>
      </w:r>
      <w:r w:rsidRPr="00B077AF">
        <w:rPr>
          <w:rFonts w:ascii="Arial" w:eastAsia="Times New Roman" w:hAnsi="Arial" w:cs="Arial"/>
          <w:color w:val="737988"/>
          <w:sz w:val="24"/>
          <w:szCs w:val="24"/>
          <w:lang w:eastAsia="es-ES"/>
        </w:rPr>
        <w:t> </w:t>
      </w:r>
      <w:r w:rsidRPr="00BE2F0E">
        <w:rPr>
          <w:rFonts w:ascii="Arial" w:eastAsia="Times New Roman" w:hAnsi="Arial" w:cs="Arial"/>
          <w:color w:val="737988"/>
          <w:sz w:val="24"/>
          <w:szCs w:val="24"/>
          <w:lang w:eastAsia="es-ES"/>
        </w:rPr>
        <w:t>Uno de los más conocidos es el</w:t>
      </w:r>
      <w:hyperlink r:id="rId7" w:tgtFrame="_blank" w:history="1">
        <w:r w:rsidRPr="00B077AF">
          <w:rPr>
            <w:rFonts w:ascii="Arial" w:eastAsia="Times New Roman" w:hAnsi="Arial" w:cs="Arial"/>
            <w:color w:val="88AC2E"/>
            <w:sz w:val="24"/>
            <w:szCs w:val="24"/>
            <w:lang w:eastAsia="es-ES"/>
          </w:rPr>
          <w:t> test del árbol.</w:t>
        </w:r>
      </w:hyperlink>
      <w:r w:rsidRPr="00B077AF">
        <w:rPr>
          <w:rFonts w:ascii="Arial" w:eastAsia="Times New Roman" w:hAnsi="Arial" w:cs="Arial"/>
          <w:color w:val="737988"/>
          <w:sz w:val="24"/>
          <w:szCs w:val="24"/>
          <w:lang w:eastAsia="es-ES"/>
        </w:rPr>
        <w:t> </w:t>
      </w:r>
      <w:r w:rsidRPr="00BE2F0E">
        <w:rPr>
          <w:rFonts w:ascii="Arial" w:eastAsia="Times New Roman" w:hAnsi="Arial" w:cs="Arial"/>
          <w:color w:val="737988"/>
          <w:sz w:val="24"/>
          <w:szCs w:val="24"/>
          <w:lang w:eastAsia="es-ES"/>
        </w:rPr>
        <w:t>Actualmente, solo tienen validez para los más pequeños ya que los adultos pueden falsearlos más fácilmente. La interpretación de las representaciones del dibujo ayuda a que el psicólogo conozca las fortalezas y debilidades del entorno del niño y también sus miedos e inseguridades. Es un arma que suele funcionar, especialmente antes de los 10 años.</w:t>
      </w:r>
    </w:p>
    <w:p w:rsidR="00BE2F0E" w:rsidRPr="00BE2F0E" w:rsidRDefault="00BE2F0E" w:rsidP="00BE2F0E">
      <w:pPr>
        <w:shd w:val="clear" w:color="auto" w:fill="FFFFFF"/>
        <w:spacing w:line="231" w:lineRule="atLeast"/>
        <w:ind w:left="0"/>
        <w:textAlignment w:val="baseline"/>
        <w:rPr>
          <w:rFonts w:ascii="Arial" w:eastAsia="Times New Roman" w:hAnsi="Arial" w:cs="Arial"/>
          <w:color w:val="737988"/>
          <w:sz w:val="24"/>
          <w:szCs w:val="24"/>
          <w:lang w:eastAsia="es-ES"/>
        </w:rPr>
      </w:pPr>
      <w:r w:rsidRPr="00BE2F0E">
        <w:rPr>
          <w:rFonts w:ascii="Arial" w:eastAsia="Times New Roman" w:hAnsi="Arial" w:cs="Arial"/>
          <w:color w:val="737988"/>
          <w:sz w:val="24"/>
          <w:szCs w:val="24"/>
          <w:lang w:eastAsia="es-ES"/>
        </w:rPr>
        <w:t>Sea como sea,</w:t>
      </w:r>
      <w:r w:rsidRPr="00B077AF">
        <w:rPr>
          <w:rFonts w:ascii="Arial" w:eastAsia="Times New Roman" w:hAnsi="Arial" w:cs="Arial"/>
          <w:color w:val="737988"/>
          <w:sz w:val="24"/>
          <w:szCs w:val="24"/>
          <w:lang w:eastAsia="es-ES"/>
        </w:rPr>
        <w:t> </w:t>
      </w:r>
      <w:hyperlink r:id="rId8" w:tgtFrame="_blank" w:history="1">
        <w:r w:rsidRPr="00B077AF">
          <w:rPr>
            <w:rFonts w:ascii="Arial" w:eastAsia="Times New Roman" w:hAnsi="Arial" w:cs="Arial"/>
            <w:color w:val="88AC2E"/>
            <w:sz w:val="24"/>
            <w:szCs w:val="24"/>
            <w:lang w:eastAsia="es-ES"/>
          </w:rPr>
          <w:t>los trastornos infantiles deben recibir terapia para niños</w:t>
        </w:r>
      </w:hyperlink>
      <w:r w:rsidRPr="00BE2F0E">
        <w:rPr>
          <w:rFonts w:ascii="Arial" w:eastAsia="Times New Roman" w:hAnsi="Arial" w:cs="Arial"/>
          <w:color w:val="737988"/>
          <w:sz w:val="24"/>
          <w:szCs w:val="24"/>
          <w:lang w:eastAsia="es-ES"/>
        </w:rPr>
        <w:t> con el propósito, entre otros, de que la calidad de vida del menor sea óptima durante esta etapa de su vida en la que, ante todo, tienen que ser lo que son: niños.</w:t>
      </w:r>
    </w:p>
    <w:p w:rsidR="0009336D" w:rsidRPr="00B077AF" w:rsidRDefault="0009336D" w:rsidP="00BE2F0E">
      <w:pPr>
        <w:ind w:left="0"/>
        <w:rPr>
          <w:rFonts w:ascii="Arial" w:hAnsi="Arial" w:cs="Arial"/>
          <w:sz w:val="24"/>
          <w:szCs w:val="24"/>
        </w:rPr>
      </w:pPr>
    </w:p>
    <w:sectPr w:rsidR="0009336D" w:rsidRPr="00B077AF"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42777"/>
    <w:multiLevelType w:val="multilevel"/>
    <w:tmpl w:val="C8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E2F0E"/>
    <w:rsid w:val="0009336D"/>
    <w:rsid w:val="00B077AF"/>
    <w:rsid w:val="00B177DF"/>
    <w:rsid w:val="00BE2F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2">
    <w:name w:val="heading 2"/>
    <w:basedOn w:val="Normal"/>
    <w:link w:val="Ttulo2Car"/>
    <w:uiPriority w:val="9"/>
    <w:qFormat/>
    <w:rsid w:val="00BE2F0E"/>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E2F0E"/>
    <w:pPr>
      <w:spacing w:before="100" w:beforeAutospacing="1" w:after="100"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2F0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E2F0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E2F0E"/>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E2F0E"/>
    <w:rPr>
      <w:b/>
      <w:bCs/>
    </w:rPr>
  </w:style>
  <w:style w:type="character" w:customStyle="1" w:styleId="apple-converted-space">
    <w:name w:val="apple-converted-space"/>
    <w:basedOn w:val="Fuentedeprrafopredeter"/>
    <w:rsid w:val="00BE2F0E"/>
  </w:style>
  <w:style w:type="character" w:styleId="nfasis">
    <w:name w:val="Emphasis"/>
    <w:basedOn w:val="Fuentedeprrafopredeter"/>
    <w:uiPriority w:val="20"/>
    <w:qFormat/>
    <w:rsid w:val="00BE2F0E"/>
    <w:rPr>
      <w:i/>
      <w:iCs/>
    </w:rPr>
  </w:style>
  <w:style w:type="character" w:styleId="Hipervnculo">
    <w:name w:val="Hyperlink"/>
    <w:basedOn w:val="Fuentedeprrafopredeter"/>
    <w:uiPriority w:val="99"/>
    <w:semiHidden/>
    <w:unhideWhenUsed/>
    <w:rsid w:val="00BE2F0E"/>
    <w:rPr>
      <w:color w:val="0000FF"/>
      <w:u w:val="single"/>
    </w:rPr>
  </w:style>
  <w:style w:type="paragraph" w:styleId="Textodeglobo">
    <w:name w:val="Balloon Text"/>
    <w:basedOn w:val="Normal"/>
    <w:link w:val="TextodegloboCar"/>
    <w:uiPriority w:val="99"/>
    <w:semiHidden/>
    <w:unhideWhenUsed/>
    <w:rsid w:val="00BE2F0E"/>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icoadapta.es/psicologos-infantiles-madrid.php" TargetMode="External"/><Relationship Id="rId3" Type="http://schemas.openxmlformats.org/officeDocument/2006/relationships/settings" Target="settings.xml"/><Relationship Id="rId7" Type="http://schemas.openxmlformats.org/officeDocument/2006/relationships/hyperlink" Target="http://www.quo.es/salud/el-significado-de-tus-garabatos/el-test-del-arb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1080</Words>
  <Characters>5945</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2</cp:revision>
  <dcterms:created xsi:type="dcterms:W3CDTF">2016-07-08T08:19:00Z</dcterms:created>
  <dcterms:modified xsi:type="dcterms:W3CDTF">2016-07-08T08:38:00Z</dcterms:modified>
</cp:coreProperties>
</file>